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157" w:afterLines="50" w:afterAutospacing="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t>游戏产品内容自审制度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before="0" w:beforeLines="0" w:beforeAutospacing="0" w:after="0" w:afterLines="0" w:afterAutospacing="0" w:line="360" w:lineRule="auto"/>
        <w:ind w:right="0" w:rightChars="0"/>
        <w:textAlignment w:val="auto"/>
        <w:rPr>
          <w:rFonts w:hint="eastAsia" w:cs="Arial"/>
          <w:lang w:eastAsia="zh-CN"/>
        </w:rPr>
      </w:pPr>
      <w:r>
        <w:rPr>
          <w:rFonts w:hint="eastAsia" w:cs="Arial"/>
          <w:lang w:val="en-US" w:eastAsia="zh-CN"/>
        </w:rPr>
        <w:t xml:space="preserve">     </w:t>
      </w:r>
      <w:r>
        <w:rPr>
          <w:rFonts w:hint="eastAsia" w:cs="Arial"/>
          <w:lang w:eastAsia="zh-CN"/>
        </w:rPr>
        <w:t>根据《互联网文化管理暂行规定》和《网络文化经营单位内容自审管理办法》的要求，加强网络文化内容建设</w:t>
      </w:r>
      <w:bookmarkStart w:id="0" w:name="_GoBack"/>
      <w:bookmarkEnd w:id="0"/>
      <w:r>
        <w:rPr>
          <w:rFonts w:hint="eastAsia" w:cs="Arial"/>
          <w:lang w:eastAsia="zh-CN"/>
        </w:rPr>
        <w:t>与管理，规范网络产品及服务内容自审工作，公司专门开展自审制度建设，确保在向公众提供服务前，对拟提供的文化产品及服务的内容进行事先审核。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before="0" w:beforeLines="0" w:beforeAutospacing="0" w:after="0" w:afterLines="0" w:afterAutospacing="0" w:line="360" w:lineRule="auto"/>
        <w:ind w:right="0" w:rightChars="0" w:firstLine="480"/>
        <w:textAlignment w:val="auto"/>
        <w:rPr>
          <w:rFonts w:hint="eastAsia" w:cs="Arial"/>
          <w:lang w:eastAsia="zh-CN"/>
        </w:rPr>
      </w:pPr>
      <w:r>
        <w:rPr>
          <w:rFonts w:hint="eastAsia" w:cs="Arial"/>
          <w:lang w:eastAsia="zh-CN"/>
        </w:rPr>
        <w:t>同时，公司根据法律法规的要求，确保公司不得提供载有以下内容的产品或服务：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before="0" w:beforeLines="0" w:beforeAutospacing="0" w:after="0" w:afterLines="0" w:afterAutospacing="0" w:line="360" w:lineRule="auto"/>
        <w:ind w:right="0" w:rightChars="0" w:firstLine="480"/>
        <w:textAlignment w:val="auto"/>
        <w:rPr>
          <w:rFonts w:hint="eastAsia" w:cs="Arial"/>
          <w:lang w:eastAsia="zh-CN"/>
        </w:rPr>
      </w:pPr>
      <w:r>
        <w:rPr>
          <w:rFonts w:hint="eastAsia" w:cs="Arial"/>
          <w:lang w:eastAsia="zh-CN"/>
        </w:rPr>
        <w:t>(一)反对宪法确定的基本原则的；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before="0" w:beforeLines="0" w:beforeAutospacing="0" w:after="0" w:afterLines="0" w:afterAutospacing="0" w:line="360" w:lineRule="auto"/>
        <w:ind w:right="0" w:rightChars="0" w:firstLine="480"/>
        <w:textAlignment w:val="auto"/>
        <w:rPr>
          <w:rFonts w:hint="eastAsia" w:cs="Arial"/>
          <w:lang w:eastAsia="zh-CN"/>
        </w:rPr>
      </w:pPr>
      <w:r>
        <w:rPr>
          <w:rFonts w:hint="eastAsia" w:cs="Arial"/>
          <w:lang w:eastAsia="zh-CN"/>
        </w:rPr>
        <w:t>(二)危害国家统一、主权和领土完整的；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before="0" w:beforeLines="0" w:beforeAutospacing="0" w:after="0" w:afterLines="0" w:afterAutospacing="0" w:line="360" w:lineRule="auto"/>
        <w:ind w:right="0" w:rightChars="0" w:firstLine="480"/>
        <w:textAlignment w:val="auto"/>
        <w:rPr>
          <w:rFonts w:hint="eastAsia" w:cs="Arial"/>
          <w:lang w:eastAsia="zh-CN"/>
        </w:rPr>
      </w:pPr>
      <w:r>
        <w:rPr>
          <w:rFonts w:hint="eastAsia" w:cs="Arial"/>
          <w:lang w:eastAsia="zh-CN"/>
        </w:rPr>
        <w:t>(三)泄露国家秘密、危害国家安全或者损害国家荣誉和利益的；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before="0" w:beforeLines="0" w:beforeAutospacing="0" w:after="0" w:afterLines="0" w:afterAutospacing="0" w:line="360" w:lineRule="auto"/>
        <w:ind w:right="0" w:rightChars="0" w:firstLine="480"/>
        <w:textAlignment w:val="auto"/>
        <w:rPr>
          <w:rFonts w:hint="eastAsia" w:cs="Arial"/>
          <w:lang w:eastAsia="zh-CN"/>
        </w:rPr>
      </w:pPr>
      <w:r>
        <w:rPr>
          <w:rFonts w:hint="eastAsia" w:cs="Arial"/>
          <w:lang w:eastAsia="zh-CN"/>
        </w:rPr>
        <w:t>(四)煽动民族仇恨、民族歧视，破坏民族团结，或者侵害民族风俗、习惯的；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before="0" w:beforeLines="0" w:beforeAutospacing="0" w:after="0" w:afterLines="0" w:afterAutospacing="0" w:line="360" w:lineRule="auto"/>
        <w:ind w:right="0" w:rightChars="0" w:firstLine="480"/>
        <w:textAlignment w:val="auto"/>
        <w:rPr>
          <w:rFonts w:hint="eastAsia" w:cs="Arial"/>
          <w:lang w:eastAsia="zh-CN"/>
        </w:rPr>
      </w:pPr>
      <w:r>
        <w:rPr>
          <w:rFonts w:hint="eastAsia" w:cs="Arial"/>
          <w:lang w:eastAsia="zh-CN"/>
        </w:rPr>
        <w:t>(五)宣扬邪教、迷信的；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before="0" w:beforeLines="0" w:beforeAutospacing="0" w:after="0" w:afterLines="0" w:afterAutospacing="0" w:line="360" w:lineRule="auto"/>
        <w:ind w:right="0" w:rightChars="0" w:firstLine="480"/>
        <w:textAlignment w:val="auto"/>
        <w:rPr>
          <w:rFonts w:hint="eastAsia" w:cs="Arial"/>
          <w:lang w:eastAsia="zh-CN"/>
        </w:rPr>
      </w:pPr>
      <w:r>
        <w:rPr>
          <w:rFonts w:hint="eastAsia" w:cs="Arial"/>
          <w:lang w:eastAsia="zh-CN"/>
        </w:rPr>
        <w:t>(六)散布谣言，扰乱社会秩序，破坏社会稳定的；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before="0" w:beforeLines="0" w:beforeAutospacing="0" w:after="0" w:afterLines="0" w:afterAutospacing="0" w:line="360" w:lineRule="auto"/>
        <w:ind w:right="0" w:rightChars="0" w:firstLine="480"/>
        <w:textAlignment w:val="auto"/>
        <w:rPr>
          <w:rFonts w:hint="eastAsia" w:cs="Arial"/>
          <w:lang w:eastAsia="zh-CN"/>
        </w:rPr>
      </w:pPr>
      <w:r>
        <w:rPr>
          <w:rFonts w:hint="eastAsia" w:cs="Arial"/>
          <w:lang w:eastAsia="zh-CN"/>
        </w:rPr>
        <w:t>(七)宣扬淫秽、赌博、暴力或者教唆犯罪的；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before="0" w:beforeLines="0" w:beforeAutospacing="0" w:after="0" w:afterLines="0" w:afterAutospacing="0" w:line="360" w:lineRule="auto"/>
        <w:ind w:right="0" w:rightChars="0" w:firstLine="480"/>
        <w:textAlignment w:val="auto"/>
        <w:rPr>
          <w:rFonts w:hint="eastAsia" w:cs="Arial"/>
          <w:lang w:eastAsia="zh-CN"/>
        </w:rPr>
      </w:pPr>
      <w:r>
        <w:rPr>
          <w:rFonts w:hint="eastAsia" w:cs="Arial"/>
          <w:lang w:eastAsia="zh-CN"/>
        </w:rPr>
        <w:t>(八)侮辱或者诽谤他人，侵害他人合法权益的；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before="0" w:beforeLines="0" w:beforeAutospacing="0" w:after="0" w:afterLines="0" w:afterAutospacing="0" w:line="360" w:lineRule="auto"/>
        <w:ind w:right="0" w:rightChars="0" w:firstLine="480"/>
        <w:textAlignment w:val="auto"/>
        <w:rPr>
          <w:rFonts w:hint="eastAsia" w:cs="Arial"/>
          <w:lang w:eastAsia="zh-CN"/>
        </w:rPr>
      </w:pPr>
      <w:r>
        <w:rPr>
          <w:rFonts w:hint="eastAsia" w:cs="Arial"/>
          <w:lang w:eastAsia="zh-CN"/>
        </w:rPr>
        <w:t>(九)危害社会公德或者民族优秀文化传统的；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before="0" w:beforeLines="0" w:beforeAutospacing="0" w:after="0" w:afterLines="0" w:afterAutospacing="0" w:line="360" w:lineRule="auto"/>
        <w:ind w:right="0" w:rightChars="0" w:firstLine="480"/>
        <w:textAlignment w:val="auto"/>
        <w:rPr>
          <w:rFonts w:hint="eastAsia" w:cs="Arial"/>
          <w:lang w:eastAsia="zh-CN"/>
        </w:rPr>
      </w:pPr>
      <w:r>
        <w:rPr>
          <w:rFonts w:hint="eastAsia" w:cs="Arial"/>
          <w:lang w:eastAsia="zh-CN"/>
        </w:rPr>
        <w:t>(十)有法律、行政法规和国家规定禁止的其他内容的。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before="0" w:beforeLines="0" w:beforeAutospacing="0" w:after="0" w:afterLines="0" w:afterAutospacing="0" w:line="360" w:lineRule="auto"/>
        <w:ind w:right="0" w:rightChars="0" w:firstLine="480"/>
        <w:textAlignment w:val="auto"/>
        <w:rPr>
          <w:rFonts w:hint="eastAsia" w:cs="Arial"/>
          <w:lang w:eastAsia="zh-CN"/>
        </w:rPr>
      </w:pPr>
      <w:r>
        <w:rPr>
          <w:rFonts w:hint="eastAsia" w:cs="Arial"/>
          <w:lang w:eastAsia="zh-CN"/>
        </w:rPr>
        <w:t>公司从人力、资金、设备等方面确保内容管理制度的规范运行，采用各种技术手段对网络文化产品和服务内容实行实时监管，发现违规内容立即停止提供，保存有关记录，重大问题及时向行政主管部门报告，并专门制定了审核流程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before="0" w:beforeLines="0" w:beforeAutospacing="0" w:after="0" w:afterLines="0" w:afterAutospacing="0" w:line="360" w:lineRule="auto"/>
        <w:ind w:right="0" w:rightChars="0" w:firstLine="48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sz w:val="28"/>
          <w:szCs w:val="28"/>
        </w:rPr>
        <w:object>
          <v:shape id="_x0000_i1025" o:spt="75" type="#_x0000_t75" style="height:87.75pt;width:414.7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Visio.Drawing.11" ShapeID="_x0000_i1025" DrawAspect="Content" ObjectID="_1468075725" r:id="rId4">
            <o:LockedField>false</o:LockedField>
          </o:OLEObject>
        </w:object>
      </w:r>
      <w:r>
        <w:rPr>
          <w:rFonts w:hint="eastAsia"/>
          <w:sz w:val="28"/>
          <w:szCs w:val="28"/>
          <w:lang w:val="en-US" w:eastAsia="zh-CN"/>
        </w:rPr>
        <w:t xml:space="preserve">   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before="0" w:beforeLines="0" w:beforeAutospacing="0" w:after="0" w:afterLines="0" w:afterAutospacing="0" w:line="360" w:lineRule="auto"/>
        <w:ind w:right="0" w:rightChars="0" w:firstLine="480"/>
        <w:textAlignment w:val="auto"/>
        <w:rPr>
          <w:rFonts w:hint="eastAsia" w:cs="Arial"/>
          <w:lang w:eastAsia="zh-CN"/>
        </w:rPr>
      </w:pPr>
      <w:r>
        <w:rPr>
          <w:rFonts w:hint="eastAsia" w:cs="Arial"/>
          <w:lang w:eastAsia="zh-CN"/>
        </w:rPr>
        <w:t>公司专门设立内容管理部门，配备适应审核工作需要的人员负责网络文化产品及服务的内容管理，明确内容审核工作职责、标准、流程及责任追究等，具体的分工如下：</w:t>
      </w:r>
    </w:p>
    <w:tbl>
      <w:tblPr>
        <w:tblStyle w:val="4"/>
        <w:tblW w:w="90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7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Align w:val="top"/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职务</w:t>
            </w:r>
          </w:p>
        </w:tc>
        <w:tc>
          <w:tcPr>
            <w:tcW w:w="7110" w:type="dxa"/>
            <w:vAlign w:val="top"/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职责分工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 w:eastAsia="宋体" w:cs="Arial Unicode MS"/>
                <w:sz w:val="24"/>
                <w:lang w:eastAsia="zh-CN"/>
              </w:rPr>
            </w:pPr>
            <w:r>
              <w:rPr>
                <w:rFonts w:hint="eastAsia" w:ascii="宋体" w:hAnsi="宋体" w:cs="Arial Unicode MS"/>
                <w:sz w:val="24"/>
                <w:lang w:eastAsia="zh-CN"/>
              </w:rPr>
              <w:t>游戏运营总监一名</w:t>
            </w:r>
          </w:p>
        </w:tc>
        <w:tc>
          <w:tcPr>
            <w:tcW w:w="7110" w:type="dxa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全面主持</w:t>
            </w:r>
            <w:r>
              <w:rPr>
                <w:rFonts w:hint="eastAsia" w:ascii="宋体" w:hAnsi="宋体" w:cs="Arial Unicode MS"/>
                <w:sz w:val="24"/>
                <w:lang w:eastAsia="zh-CN"/>
              </w:rPr>
              <w:t>游戏运营</w:t>
            </w:r>
            <w:r>
              <w:rPr>
                <w:rFonts w:hint="eastAsia" w:ascii="宋体" w:hAnsi="宋体" w:cs="Arial Unicode MS"/>
                <w:sz w:val="24"/>
              </w:rPr>
              <w:t>事务，针对网站</w:t>
            </w:r>
            <w:r>
              <w:rPr>
                <w:rFonts w:hint="eastAsia" w:ascii="宋体" w:hAnsi="宋体" w:cs="Arial Unicode MS"/>
                <w:sz w:val="24"/>
                <w:lang w:eastAsia="zh-CN"/>
              </w:rPr>
              <w:t>游戏产品</w:t>
            </w:r>
            <w:r>
              <w:rPr>
                <w:rFonts w:hint="eastAsia" w:ascii="宋体" w:hAnsi="宋体" w:cs="Arial Unicode MS"/>
                <w:sz w:val="24"/>
              </w:rPr>
              <w:t>内容的审核做最终的把控，对于内容不过关的部分要求自审人员重新审查。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网站</w:t>
            </w:r>
            <w:r>
              <w:rPr>
                <w:rFonts w:hint="eastAsia" w:ascii="宋体" w:hAnsi="宋体" w:cs="Arial Unicode MS"/>
                <w:sz w:val="24"/>
                <w:lang w:eastAsia="zh-CN"/>
              </w:rPr>
              <w:t>内容</w:t>
            </w:r>
            <w:r>
              <w:rPr>
                <w:rFonts w:hint="eastAsia" w:ascii="宋体" w:hAnsi="宋体" w:cs="Arial Unicode MS"/>
                <w:sz w:val="24"/>
              </w:rPr>
              <w:t>编辑</w:t>
            </w:r>
            <w:r>
              <w:rPr>
                <w:rFonts w:hint="eastAsia" w:ascii="宋体" w:hAnsi="宋体" w:cs="Arial Unicode MS"/>
                <w:sz w:val="24"/>
                <w:lang w:eastAsia="zh-CN"/>
              </w:rPr>
              <w:t>一名</w:t>
            </w:r>
          </w:p>
        </w:tc>
        <w:tc>
          <w:tcPr>
            <w:tcW w:w="7110" w:type="dxa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主要负责网站内容的实时更新，搜集</w:t>
            </w:r>
            <w:r>
              <w:rPr>
                <w:rFonts w:hint="eastAsia" w:ascii="宋体" w:hAnsi="宋体" w:cs="Arial Unicode MS"/>
                <w:sz w:val="24"/>
                <w:lang w:eastAsia="zh-CN"/>
              </w:rPr>
              <w:t>游戏产品</w:t>
            </w:r>
            <w:r>
              <w:rPr>
                <w:rFonts w:hint="eastAsia" w:ascii="宋体" w:hAnsi="宋体" w:cs="Arial Unicode MS"/>
                <w:sz w:val="24"/>
              </w:rPr>
              <w:t>内容素材，并负责上传。针对搜集的内容进行初步的审核。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技术</w:t>
            </w:r>
            <w:r>
              <w:rPr>
                <w:rFonts w:hint="eastAsia" w:ascii="宋体" w:hAnsi="宋体" w:cs="Arial Unicode MS"/>
                <w:sz w:val="24"/>
                <w:lang w:eastAsia="zh-CN"/>
              </w:rPr>
              <w:t>两名</w:t>
            </w:r>
          </w:p>
        </w:tc>
        <w:tc>
          <w:tcPr>
            <w:tcW w:w="7110" w:type="dxa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主要负责网站技术系统的维护，服务器、数据库的相关运维工作。通过过滤等技术手段对网站内容进行技术层面的审核。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内容策划</w:t>
            </w:r>
            <w:r>
              <w:rPr>
                <w:rFonts w:hint="eastAsia" w:ascii="宋体" w:hAnsi="宋体" w:cs="Arial Unicode MS"/>
                <w:sz w:val="24"/>
                <w:lang w:eastAsia="zh-CN"/>
              </w:rPr>
              <w:t>一名</w:t>
            </w:r>
          </w:p>
        </w:tc>
        <w:tc>
          <w:tcPr>
            <w:tcW w:w="7110" w:type="dxa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负责网站内容的策划、统筹工作，辅助网站编辑一起负责内容模块的编辑整理，并进行初步的审核。</w:t>
            </w:r>
          </w:p>
        </w:tc>
      </w:tr>
    </w:tbl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before="0" w:beforeLines="0" w:beforeAutospacing="0" w:after="0" w:afterLines="0" w:afterAutospacing="0" w:line="360" w:lineRule="auto"/>
        <w:ind w:right="0" w:rightChars="0" w:firstLine="480"/>
        <w:textAlignment w:val="auto"/>
        <w:rPr>
          <w:rFonts w:hint="eastAsia" w:cs="Arial"/>
          <w:lang w:eastAsia="zh-CN"/>
        </w:rPr>
      </w:pPr>
      <w:r>
        <w:rPr>
          <w:rFonts w:hint="eastAsia" w:cs="Arial"/>
          <w:lang w:eastAsia="zh-CN"/>
        </w:rPr>
        <w:t>我公司将严格按照以上制度执行，如若在产品发布以后仍然在审查过程中发现违规内容，视情节轻重对当事人进行处罚, 在公司内部通报批评，如导致严重后果的，对当事人给予辞退处理。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before="0" w:beforeLines="0" w:beforeAutospacing="0" w:after="0" w:afterLines="0" w:afterAutospacing="0" w:line="360" w:lineRule="auto"/>
        <w:ind w:right="0" w:rightChars="0" w:firstLine="480"/>
        <w:textAlignment w:val="auto"/>
        <w:rPr>
          <w:rFonts w:hint="eastAsia" w:cs="Arial"/>
          <w:lang w:eastAsia="zh-CN"/>
        </w:rPr>
      </w:pPr>
      <w:r>
        <w:rPr>
          <w:rFonts w:hint="eastAsia" w:cs="Arial"/>
          <w:lang w:eastAsia="zh-CN"/>
        </w:rPr>
        <w:t>以上自审制度内容不仅对我公司的游戏产品的上线运营至关重要，同时对我公司的发展也是大有裨益的，所以我公司一定会严肃对待，绝对执行。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ource Sans Pro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monospace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ail">
    <w:altName w:val="hakuyoxingshu7000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ˎ̥">
    <w:altName w:val="Times New Roman"/>
    <w:panose1 w:val="00000000000000000000"/>
    <w:charset w:val="01"/>
    <w:family w:val="roman"/>
    <w:pitch w:val="default"/>
    <w:sig w:usb0="00000000" w:usb1="00000000" w:usb2="00000000" w:usb3="00000000" w:csb0="00040001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27786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2016-10-11T08:37:47Z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